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1104" w14:textId="77777777" w:rsidR="00E37493" w:rsidRDefault="00467FE4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2005_SOCIEDADES MERCANTILES, FUNDACIONES, CONSORCIOS, ASOCIACIONES PÚBLICAS Y DEMÁS ENTIDADES PRIVADAS EN LAS QUE PARTICIPE MAYORITARIAMENTE</w:t>
      </w:r>
    </w:p>
    <w:p w14:paraId="217F9F52" w14:textId="77777777" w:rsidR="00E37493" w:rsidRDefault="00E37493"/>
    <w:p w14:paraId="380FD09A" w14:textId="37EB48AB" w:rsidR="00E37493" w:rsidRDefault="00467FE4">
      <w:pPr>
        <w:spacing w:before="240"/>
      </w:pPr>
      <w:r>
        <w:t xml:space="preserve">El Consorcio de Prevención, Extinción de Incendios y Salvamento de la Isla de Tenerife no </w:t>
      </w:r>
      <w:r>
        <w:t xml:space="preserve">participa mayoritariamente en ninguna </w:t>
      </w:r>
      <w:r w:rsidR="00634BF1">
        <w:t>sociedad mercantil</w:t>
      </w:r>
      <w:r>
        <w:t>, fundación, consorcio, o asociaciones públicas u otras entidades privadas</w:t>
      </w:r>
    </w:p>
    <w:p w14:paraId="51C2662E" w14:textId="77777777" w:rsidR="00E37493" w:rsidRDefault="00E37493">
      <w:pPr>
        <w:spacing w:before="240"/>
      </w:pPr>
    </w:p>
    <w:sectPr w:rsidR="00E37493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304C" w14:textId="77777777" w:rsidR="00000000" w:rsidRDefault="00467FE4">
      <w:r>
        <w:separator/>
      </w:r>
    </w:p>
  </w:endnote>
  <w:endnote w:type="continuationSeparator" w:id="0">
    <w:p w14:paraId="79561F68" w14:textId="77777777" w:rsidR="00000000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6B65" w14:textId="1248A0DA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>Fec</w:t>
    </w:r>
    <w:r>
      <w:rPr>
        <w:sz w:val="16"/>
        <w:szCs w:val="16"/>
      </w:rPr>
      <w:t xml:space="preserve">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26/06/2020</w:t>
    </w:r>
    <w:r>
      <w:rPr>
        <w:sz w:val="16"/>
        <w:szCs w:val="16"/>
      </w:rPr>
      <w:fldChar w:fldCharType="end"/>
    </w:r>
  </w:p>
  <w:p w14:paraId="006FF490" w14:textId="77777777" w:rsidR="0004277A" w:rsidRDefault="00467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6922" w14:textId="77777777" w:rsidR="00000000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000000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7493"/>
    <w:rsid w:val="00187CC9"/>
    <w:rsid w:val="00467FE4"/>
    <w:rsid w:val="00634BF1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3</cp:revision>
  <cp:lastPrinted>2020-06-26T09:01:00Z</cp:lastPrinted>
  <dcterms:created xsi:type="dcterms:W3CDTF">2020-06-26T09:01:00Z</dcterms:created>
  <dcterms:modified xsi:type="dcterms:W3CDTF">2020-06-26T09:01:00Z</dcterms:modified>
</cp:coreProperties>
</file>